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EBBC" w14:textId="77777777" w:rsidR="004F271A" w:rsidRDefault="004F271A" w:rsidP="004F271A">
      <w:pPr>
        <w:spacing w:after="0" w:line="360" w:lineRule="auto"/>
        <w:jc w:val="center"/>
        <w:rPr>
          <w:b/>
          <w:color w:val="1F497D" w:themeColor="text2"/>
          <w:lang w:val="ga-IE"/>
        </w:rPr>
      </w:pPr>
    </w:p>
    <w:p w14:paraId="1B7156D4" w14:textId="77777777" w:rsidR="004F271A" w:rsidRPr="00B440AE" w:rsidRDefault="004F271A" w:rsidP="004F271A">
      <w:pPr>
        <w:spacing w:after="0" w:line="360" w:lineRule="auto"/>
        <w:jc w:val="center"/>
        <w:rPr>
          <w:b/>
          <w:color w:val="1F497D" w:themeColor="text2"/>
          <w:lang w:val="ga-IE"/>
        </w:rPr>
      </w:pPr>
      <w:r w:rsidRPr="00B440AE">
        <w:rPr>
          <w:b/>
          <w:color w:val="1F497D" w:themeColor="text2"/>
          <w:lang w:val="ga-IE"/>
        </w:rPr>
        <w:t>Téarmaí agus Coinníollacha</w:t>
      </w:r>
    </w:p>
    <w:p w14:paraId="661CBA16" w14:textId="77777777" w:rsidR="006304F7" w:rsidRPr="004F271A" w:rsidRDefault="006304F7" w:rsidP="006304F7">
      <w:pPr>
        <w:spacing w:after="0" w:line="360" w:lineRule="auto"/>
        <w:jc w:val="both"/>
        <w:rPr>
          <w:color w:val="1F497D" w:themeColor="text2"/>
          <w:lang w:val="ga-IE"/>
        </w:rPr>
      </w:pPr>
    </w:p>
    <w:p w14:paraId="771BCB3C" w14:textId="77777777" w:rsidR="006304F7" w:rsidRPr="002C6A08" w:rsidRDefault="006304F7" w:rsidP="00312E1C">
      <w:pPr>
        <w:spacing w:after="0" w:line="360" w:lineRule="auto"/>
        <w:rPr>
          <w:b/>
          <w:color w:val="1F497D" w:themeColor="text2"/>
          <w:lang w:val="ga-IE"/>
        </w:rPr>
      </w:pPr>
      <w:r w:rsidRPr="002C6A08">
        <w:rPr>
          <w:b/>
          <w:color w:val="1F497D" w:themeColor="text2"/>
          <w:lang w:val="ga-IE"/>
        </w:rPr>
        <w:t xml:space="preserve">Clár </w:t>
      </w:r>
      <w:r w:rsidR="002C6A08">
        <w:rPr>
          <w:b/>
          <w:color w:val="1F497D" w:themeColor="text2"/>
          <w:lang w:val="ga-IE"/>
        </w:rPr>
        <w:t>o</w:t>
      </w:r>
      <w:r w:rsidRPr="002C6A08">
        <w:rPr>
          <w:b/>
          <w:color w:val="1F497D" w:themeColor="text2"/>
          <w:lang w:val="ga-IE"/>
        </w:rPr>
        <w:t>ibre</w:t>
      </w:r>
    </w:p>
    <w:p w14:paraId="51FCB66D" w14:textId="2B778370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4F271A">
        <w:rPr>
          <w:color w:val="1F497D" w:themeColor="text2"/>
          <w:lang w:val="ga-IE"/>
        </w:rPr>
        <w:t>•</w:t>
      </w:r>
      <w:r w:rsidRPr="004F271A">
        <w:rPr>
          <w:color w:val="1F497D" w:themeColor="text2"/>
          <w:lang w:val="ga-IE"/>
        </w:rPr>
        <w:tab/>
      </w:r>
      <w:r w:rsidR="00477654">
        <w:rPr>
          <w:color w:val="1F497D" w:themeColor="text2"/>
          <w:lang w:val="ga-IE"/>
        </w:rPr>
        <w:t>P</w:t>
      </w:r>
      <w:r w:rsidRPr="004F271A">
        <w:rPr>
          <w:color w:val="1F497D" w:themeColor="text2"/>
          <w:lang w:val="ga-IE"/>
        </w:rPr>
        <w:t>léif</w:t>
      </w:r>
      <w:r w:rsidR="00477654">
        <w:rPr>
          <w:color w:val="1F497D" w:themeColor="text2"/>
          <w:lang w:val="ga-IE"/>
        </w:rPr>
        <w:t>idh an t-iarratasóir</w:t>
      </w:r>
      <w:r w:rsidRPr="004F271A">
        <w:rPr>
          <w:color w:val="1F497D" w:themeColor="text2"/>
          <w:lang w:val="ga-IE"/>
        </w:rPr>
        <w:t xml:space="preserve"> agus </w:t>
      </w:r>
      <w:r w:rsidR="00477654">
        <w:rPr>
          <w:color w:val="1F497D" w:themeColor="text2"/>
          <w:lang w:val="ga-IE"/>
        </w:rPr>
        <w:t xml:space="preserve">aontóidh siad i </w:t>
      </w:r>
      <w:r w:rsidRPr="004F271A">
        <w:rPr>
          <w:color w:val="1F497D" w:themeColor="text2"/>
          <w:lang w:val="ga-IE"/>
        </w:rPr>
        <w:t>scríbhinn le Foras na Gaeilge aon athrú ar ghné ar bith den chlár oibre nó den bhuiséad comhaontaithe don tréimhse go</w:t>
      </w:r>
      <w:r w:rsidR="00477654">
        <w:rPr>
          <w:color w:val="1F497D" w:themeColor="text2"/>
          <w:lang w:val="ga-IE"/>
        </w:rPr>
        <w:t xml:space="preserve"> dtí an</w:t>
      </w:r>
      <w:r w:rsidRPr="004F271A">
        <w:rPr>
          <w:color w:val="1F497D" w:themeColor="text2"/>
          <w:lang w:val="ga-IE"/>
        </w:rPr>
        <w:t xml:space="preserve"> 31 Nollaig </w:t>
      </w:r>
      <w:r w:rsidRPr="00A60AE1">
        <w:rPr>
          <w:color w:val="1F497D" w:themeColor="text2"/>
          <w:lang w:val="ga-IE"/>
        </w:rPr>
        <w:t>20</w:t>
      </w:r>
      <w:r w:rsidR="00A60AE1" w:rsidRPr="00A60AE1">
        <w:rPr>
          <w:color w:val="1F497D" w:themeColor="text2"/>
          <w:lang w:val="ga-IE"/>
        </w:rPr>
        <w:t>2</w:t>
      </w:r>
      <w:r w:rsidR="00146B98">
        <w:rPr>
          <w:color w:val="1F497D" w:themeColor="text2"/>
          <w:lang w:val="ga-IE"/>
        </w:rPr>
        <w:t>5</w:t>
      </w:r>
      <w:r w:rsidRPr="00A60AE1">
        <w:rPr>
          <w:color w:val="1F497D" w:themeColor="text2"/>
          <w:lang w:val="ga-IE"/>
        </w:rPr>
        <w:t>.</w:t>
      </w:r>
    </w:p>
    <w:p w14:paraId="66EF59CC" w14:textId="77777777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477654">
        <w:rPr>
          <w:color w:val="1F497D" w:themeColor="text2"/>
          <w:lang w:val="ga-IE"/>
        </w:rPr>
        <w:t>Feidhmeoidh</w:t>
      </w:r>
      <w:r w:rsidRPr="00B440AE">
        <w:rPr>
          <w:color w:val="1F497D" w:themeColor="text2"/>
          <w:lang w:val="ga-IE"/>
        </w:rPr>
        <w:t xml:space="preserve"> </w:t>
      </w:r>
      <w:r w:rsidR="00BC016B">
        <w:rPr>
          <w:color w:val="1F497D" w:themeColor="text2"/>
          <w:lang w:val="ga-IE"/>
        </w:rPr>
        <w:t xml:space="preserve">an eagraíocht </w:t>
      </w:r>
      <w:r w:rsidRPr="00B440AE">
        <w:rPr>
          <w:color w:val="1F497D" w:themeColor="text2"/>
          <w:lang w:val="ga-IE"/>
        </w:rPr>
        <w:t xml:space="preserve">mar </w:t>
      </w:r>
      <w:proofErr w:type="spellStart"/>
      <w:r w:rsidRPr="00B440AE">
        <w:rPr>
          <w:color w:val="1F497D" w:themeColor="text2"/>
          <w:lang w:val="ga-IE"/>
        </w:rPr>
        <w:t>chonraitheoir</w:t>
      </w:r>
      <w:proofErr w:type="spellEnd"/>
      <w:r w:rsidRPr="00B440AE">
        <w:rPr>
          <w:color w:val="1F497D" w:themeColor="text2"/>
          <w:lang w:val="ga-IE"/>
        </w:rPr>
        <w:t xml:space="preserve"> neamhspleách agus ní mar ghníomhaire de chuid Fhoras na Gaeilge.</w:t>
      </w:r>
    </w:p>
    <w:p w14:paraId="0754DE06" w14:textId="77777777" w:rsidR="006304F7" w:rsidRPr="00B440AE" w:rsidRDefault="006304F7" w:rsidP="00312E1C">
      <w:pPr>
        <w:spacing w:after="0" w:line="360" w:lineRule="auto"/>
        <w:rPr>
          <w:color w:val="1F497D" w:themeColor="text2"/>
          <w:lang w:val="ga-IE"/>
        </w:rPr>
      </w:pPr>
    </w:p>
    <w:p w14:paraId="5DD649C5" w14:textId="77777777" w:rsidR="006304F7" w:rsidRPr="002C6A08" w:rsidRDefault="006304F7" w:rsidP="00312E1C">
      <w:pPr>
        <w:spacing w:after="0" w:line="360" w:lineRule="auto"/>
        <w:rPr>
          <w:b/>
          <w:color w:val="1F497D" w:themeColor="text2"/>
          <w:lang w:val="ga-IE"/>
        </w:rPr>
      </w:pPr>
      <w:r w:rsidRPr="002C6A08">
        <w:rPr>
          <w:b/>
          <w:color w:val="1F497D" w:themeColor="text2"/>
          <w:lang w:val="ga-IE"/>
        </w:rPr>
        <w:t>Comhoibriú</w:t>
      </w:r>
    </w:p>
    <w:p w14:paraId="00D8F040" w14:textId="77777777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477654">
        <w:rPr>
          <w:color w:val="1F497D" w:themeColor="text2"/>
          <w:lang w:val="ga-IE"/>
        </w:rPr>
        <w:t>S</w:t>
      </w:r>
      <w:r w:rsidRPr="00B440AE">
        <w:rPr>
          <w:color w:val="1F497D" w:themeColor="text2"/>
          <w:lang w:val="ga-IE"/>
        </w:rPr>
        <w:t>preagfa</w:t>
      </w:r>
      <w:r w:rsidR="00477654">
        <w:rPr>
          <w:color w:val="1F497D" w:themeColor="text2"/>
          <w:lang w:val="ga-IE"/>
        </w:rPr>
        <w:t>idh</w:t>
      </w:r>
      <w:r w:rsidRPr="00B440AE">
        <w:rPr>
          <w:color w:val="1F497D" w:themeColor="text2"/>
          <w:lang w:val="ga-IE"/>
        </w:rPr>
        <w:t xml:space="preserve"> agus </w:t>
      </w:r>
      <w:r w:rsidR="00477654">
        <w:rPr>
          <w:color w:val="1F497D" w:themeColor="text2"/>
          <w:lang w:val="ga-IE"/>
        </w:rPr>
        <w:t>cothóidh an t-iarratasóir</w:t>
      </w:r>
      <w:r w:rsidRPr="00B440AE">
        <w:rPr>
          <w:color w:val="1F497D" w:themeColor="text2"/>
          <w:lang w:val="ga-IE"/>
        </w:rPr>
        <w:t xml:space="preserve"> comhoibriú le grúpaí gaolmhara eile, idir náisiúnta agus logánta, chun an Ghaeilge a chur chun cinn ar an </w:t>
      </w:r>
      <w:r w:rsidR="00477654">
        <w:rPr>
          <w:color w:val="1F497D" w:themeColor="text2"/>
          <w:lang w:val="ga-IE"/>
        </w:rPr>
        <w:t>m</w:t>
      </w:r>
      <w:r w:rsidRPr="00B440AE">
        <w:rPr>
          <w:color w:val="1F497D" w:themeColor="text2"/>
          <w:lang w:val="ga-IE"/>
        </w:rPr>
        <w:t>bealach is éifeachtaí</w:t>
      </w:r>
      <w:r w:rsidR="003A6D32">
        <w:rPr>
          <w:color w:val="1F497D" w:themeColor="text2"/>
          <w:lang w:val="ga-IE"/>
        </w:rPr>
        <w:t>.</w:t>
      </w:r>
    </w:p>
    <w:p w14:paraId="1D856706" w14:textId="77777777" w:rsidR="006304F7" w:rsidRPr="00B440AE" w:rsidRDefault="006304F7" w:rsidP="00312E1C">
      <w:pPr>
        <w:spacing w:after="0" w:line="360" w:lineRule="auto"/>
        <w:rPr>
          <w:color w:val="1F497D" w:themeColor="text2"/>
          <w:lang w:val="ga-IE"/>
        </w:rPr>
      </w:pPr>
    </w:p>
    <w:p w14:paraId="21CE0542" w14:textId="77777777" w:rsidR="006304F7" w:rsidRPr="002C6A08" w:rsidRDefault="006304F7" w:rsidP="006304F7">
      <w:pPr>
        <w:spacing w:after="0" w:line="360" w:lineRule="auto"/>
        <w:jc w:val="both"/>
        <w:rPr>
          <w:b/>
          <w:color w:val="1F497D" w:themeColor="text2"/>
          <w:lang w:val="ga-IE"/>
        </w:rPr>
      </w:pPr>
      <w:r w:rsidRPr="002C6A08">
        <w:rPr>
          <w:b/>
          <w:color w:val="1F497D" w:themeColor="text2"/>
          <w:lang w:val="ga-IE"/>
        </w:rPr>
        <w:t xml:space="preserve">Cúram an </w:t>
      </w:r>
      <w:r w:rsidR="00477654">
        <w:rPr>
          <w:b/>
          <w:color w:val="1F497D" w:themeColor="text2"/>
          <w:lang w:val="ga-IE"/>
        </w:rPr>
        <w:t>d</w:t>
      </w:r>
      <w:r w:rsidRPr="002C6A08">
        <w:rPr>
          <w:b/>
          <w:color w:val="1F497D" w:themeColor="text2"/>
          <w:lang w:val="ga-IE"/>
        </w:rPr>
        <w:t>eontais</w:t>
      </w:r>
    </w:p>
    <w:p w14:paraId="77AC7D2B" w14:textId="77777777" w:rsidR="006304F7" w:rsidRPr="00B440AE" w:rsidRDefault="006304F7" w:rsidP="00312E1C">
      <w:pPr>
        <w:spacing w:after="0" w:line="360" w:lineRule="auto"/>
        <w:ind w:left="709" w:hanging="709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477654">
        <w:rPr>
          <w:color w:val="1F497D" w:themeColor="text2"/>
          <w:lang w:val="ga-IE"/>
        </w:rPr>
        <w:t>L</w:t>
      </w:r>
      <w:r w:rsidRPr="00B440AE">
        <w:rPr>
          <w:color w:val="1F497D" w:themeColor="text2"/>
          <w:lang w:val="ga-IE"/>
        </w:rPr>
        <w:t>orgó</w:t>
      </w:r>
      <w:r w:rsidR="00477654">
        <w:rPr>
          <w:color w:val="1F497D" w:themeColor="text2"/>
          <w:lang w:val="ga-IE"/>
        </w:rPr>
        <w:t>idh an t-iarratasóir</w:t>
      </w:r>
      <w:r w:rsidRPr="00B440AE">
        <w:rPr>
          <w:color w:val="1F497D" w:themeColor="text2"/>
          <w:lang w:val="ga-IE"/>
        </w:rPr>
        <w:t xml:space="preserve"> tairiscintí de réir na dtreoirlínte seo:</w:t>
      </w:r>
    </w:p>
    <w:tbl>
      <w:tblPr>
        <w:tblStyle w:val="TableGrid"/>
        <w:tblW w:w="0" w:type="auto"/>
        <w:tblInd w:w="360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950"/>
        <w:gridCol w:w="5729"/>
      </w:tblGrid>
      <w:tr w:rsidR="00A60AE1" w:rsidRPr="00A60AE1" w14:paraId="18DB7F60" w14:textId="77777777" w:rsidTr="00A60AE1">
        <w:tc>
          <w:tcPr>
            <w:tcW w:w="2950" w:type="dxa"/>
          </w:tcPr>
          <w:p w14:paraId="75BBF3D3" w14:textId="77777777" w:rsidR="00A60AE1" w:rsidRPr="00A60AE1" w:rsidRDefault="00A60AE1" w:rsidP="00A60AE1">
            <w:pPr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</w:pPr>
            <w:bookmarkStart w:id="0" w:name="_Hlk119657092"/>
            <w:proofErr w:type="spellStart"/>
            <w:r w:rsidRPr="00A60AE1"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  <w:t>Tairseacha</w:t>
            </w:r>
            <w:proofErr w:type="spellEnd"/>
          </w:p>
        </w:tc>
        <w:tc>
          <w:tcPr>
            <w:tcW w:w="5729" w:type="dxa"/>
          </w:tcPr>
          <w:p w14:paraId="4685DF7C" w14:textId="77777777" w:rsidR="00A60AE1" w:rsidRPr="00A60AE1" w:rsidRDefault="00A60AE1" w:rsidP="00A60AE1">
            <w:pPr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</w:pPr>
            <w:r w:rsidRPr="00A60AE1"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  <w:t xml:space="preserve">An </w:t>
            </w:r>
            <w:proofErr w:type="spellStart"/>
            <w:r w:rsidRPr="00A60AE1"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  <w:t>líon</w:t>
            </w:r>
            <w:proofErr w:type="spellEnd"/>
            <w:r w:rsidRPr="00A60AE1"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  <w:t xml:space="preserve"> / </w:t>
            </w:r>
            <w:proofErr w:type="spellStart"/>
            <w:r w:rsidRPr="00A60AE1"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  <w:t>cineál</w:t>
            </w:r>
            <w:proofErr w:type="spellEnd"/>
            <w:r w:rsidRPr="00A60AE1"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  <w:t>tairiscintí</w:t>
            </w:r>
            <w:proofErr w:type="spellEnd"/>
            <w:r w:rsidRPr="00A60AE1"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  <w:t xml:space="preserve"> a </w:t>
            </w:r>
            <w:proofErr w:type="spellStart"/>
            <w:r w:rsidRPr="00A60AE1">
              <w:rPr>
                <w:rFonts w:ascii="Calibri" w:hAnsi="Calibri" w:cs="Times New Roman"/>
                <w:b/>
                <w:bCs/>
                <w:color w:val="365F91" w:themeColor="accent1" w:themeShade="BF"/>
                <w:lang w:val="en-US"/>
              </w:rPr>
              <w:t>cheanglaítear</w:t>
            </w:r>
            <w:proofErr w:type="spellEnd"/>
          </w:p>
        </w:tc>
      </w:tr>
      <w:tr w:rsidR="00A60AE1" w:rsidRPr="00A60AE1" w14:paraId="17313189" w14:textId="77777777" w:rsidTr="00A60AE1">
        <w:tc>
          <w:tcPr>
            <w:tcW w:w="2950" w:type="dxa"/>
          </w:tcPr>
          <w:p w14:paraId="37B24BDC" w14:textId="77777777" w:rsidR="00A60AE1" w:rsidRPr="00A60AE1" w:rsidRDefault="00A60AE1" w:rsidP="00A60AE1">
            <w:pPr>
              <w:spacing w:line="360" w:lineRule="auto"/>
              <w:rPr>
                <w:rFonts w:ascii="Calibri" w:hAnsi="Calibri" w:cs="Times New Roman"/>
                <w:color w:val="365F91" w:themeColor="accent1" w:themeShade="BF"/>
                <w:lang w:val="en-US"/>
              </w:rPr>
            </w:pPr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Suas le €6,000 / £5,000</w:t>
            </w:r>
          </w:p>
        </w:tc>
        <w:tc>
          <w:tcPr>
            <w:tcW w:w="5729" w:type="dxa"/>
          </w:tcPr>
          <w:p w14:paraId="4E15036C" w14:textId="41C9597E" w:rsidR="00A60AE1" w:rsidRPr="00A60AE1" w:rsidRDefault="00A60AE1" w:rsidP="00A60AE1">
            <w:pPr>
              <w:spacing w:line="360" w:lineRule="auto"/>
              <w:jc w:val="both"/>
              <w:rPr>
                <w:rFonts w:ascii="Calibri" w:hAnsi="Calibri" w:cs="Times New Roman"/>
                <w:color w:val="365F91" w:themeColor="accent1" w:themeShade="BF"/>
              </w:rPr>
            </w:pPr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Ní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mór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do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chomhlachtaí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a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thaispeáint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gur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baineadh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luach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ar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airgead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amach</w:t>
            </w:r>
            <w:proofErr w:type="spellEnd"/>
          </w:p>
        </w:tc>
      </w:tr>
      <w:tr w:rsidR="00A60AE1" w:rsidRPr="00A60AE1" w14:paraId="7F4FB336" w14:textId="77777777" w:rsidTr="00A60AE1">
        <w:tc>
          <w:tcPr>
            <w:tcW w:w="2950" w:type="dxa"/>
          </w:tcPr>
          <w:p w14:paraId="55460C71" w14:textId="77777777" w:rsidR="00A60AE1" w:rsidRPr="00A60AE1" w:rsidRDefault="00A60AE1" w:rsidP="00A60AE1">
            <w:pPr>
              <w:spacing w:line="360" w:lineRule="auto"/>
              <w:rPr>
                <w:rFonts w:ascii="Calibri" w:hAnsi="Calibri" w:cs="Times New Roman"/>
                <w:color w:val="365F91" w:themeColor="accent1" w:themeShade="BF"/>
                <w:lang w:val="en-US"/>
              </w:rPr>
            </w:pPr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Ó €6,000 / £5,000 go €35,000/£30,000</w:t>
            </w:r>
          </w:p>
        </w:tc>
        <w:tc>
          <w:tcPr>
            <w:tcW w:w="5729" w:type="dxa"/>
          </w:tcPr>
          <w:p w14:paraId="7B582350" w14:textId="77777777" w:rsidR="00A60AE1" w:rsidRPr="00A60AE1" w:rsidRDefault="00A60AE1" w:rsidP="00A60AE1">
            <w:pPr>
              <w:spacing w:line="360" w:lineRule="auto"/>
              <w:jc w:val="both"/>
              <w:rPr>
                <w:rFonts w:ascii="Calibri" w:hAnsi="Calibri" w:cs="Times New Roman"/>
                <w:color w:val="365F91" w:themeColor="accent1" w:themeShade="BF"/>
                <w:lang w:val="en-US"/>
              </w:rPr>
            </w:pPr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Trí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thairiscint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ar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a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laghad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arna n-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iarraidh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ag </w:t>
            </w:r>
            <w:proofErr w:type="gram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an</w:t>
            </w:r>
            <w:proofErr w:type="gram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duine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atá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údaraithe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chun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sólathar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a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dhéanamh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thar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ceann</w:t>
            </w:r>
            <w:proofErr w:type="spellEnd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 xml:space="preserve"> an </w:t>
            </w:r>
            <w:proofErr w:type="spellStart"/>
            <w:r w:rsidRPr="00A60AE1">
              <w:rPr>
                <w:rFonts w:ascii="Calibri" w:hAnsi="Calibri" w:cs="Times New Roman"/>
                <w:color w:val="365F91" w:themeColor="accent1" w:themeShade="BF"/>
                <w:lang w:val="en-US"/>
              </w:rPr>
              <w:t>chomhlachta</w:t>
            </w:r>
            <w:proofErr w:type="spellEnd"/>
          </w:p>
        </w:tc>
      </w:tr>
      <w:bookmarkEnd w:id="0"/>
    </w:tbl>
    <w:p w14:paraId="6CE1DDFF" w14:textId="77777777" w:rsidR="00A60AE1" w:rsidRDefault="00A60AE1" w:rsidP="006304F7">
      <w:pPr>
        <w:spacing w:after="0" w:line="360" w:lineRule="auto"/>
        <w:ind w:left="1440"/>
        <w:jc w:val="both"/>
        <w:rPr>
          <w:color w:val="1F497D" w:themeColor="text2"/>
          <w:lang w:val="ga-IE"/>
        </w:rPr>
      </w:pPr>
    </w:p>
    <w:p w14:paraId="2EEB9455" w14:textId="77777777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3A6D32">
        <w:rPr>
          <w:color w:val="1F497D" w:themeColor="text2"/>
          <w:lang w:val="ga-IE"/>
        </w:rPr>
        <w:t>C</w:t>
      </w:r>
      <w:r w:rsidRPr="00B440AE">
        <w:rPr>
          <w:color w:val="1F497D" w:themeColor="text2"/>
          <w:lang w:val="ga-IE"/>
        </w:rPr>
        <w:t xml:space="preserve">uirfidh </w:t>
      </w:r>
      <w:r w:rsidR="00DC66AA">
        <w:rPr>
          <w:color w:val="1F497D" w:themeColor="text2"/>
          <w:lang w:val="ga-IE"/>
        </w:rPr>
        <w:t xml:space="preserve">an </w:t>
      </w:r>
      <w:r w:rsidR="003A6D32">
        <w:rPr>
          <w:color w:val="1F497D" w:themeColor="text2"/>
          <w:lang w:val="ga-IE"/>
        </w:rPr>
        <w:t xml:space="preserve">eagraíocht </w:t>
      </w:r>
      <w:r w:rsidRPr="00B440AE">
        <w:rPr>
          <w:color w:val="1F497D" w:themeColor="text2"/>
          <w:lang w:val="ga-IE"/>
        </w:rPr>
        <w:t xml:space="preserve">an clár oibre i gcrích ar bhealach a chinnteoidh go </w:t>
      </w:r>
      <w:r w:rsidR="003A6D32" w:rsidRPr="00B440AE">
        <w:rPr>
          <w:color w:val="1F497D" w:themeColor="text2"/>
          <w:lang w:val="ga-IE"/>
        </w:rPr>
        <w:t>mbainf</w:t>
      </w:r>
      <w:r w:rsidR="003A6D32">
        <w:rPr>
          <w:color w:val="1F497D" w:themeColor="text2"/>
          <w:lang w:val="ga-IE"/>
        </w:rPr>
        <w:t>idh siad</w:t>
      </w:r>
      <w:r w:rsidR="003A6D32" w:rsidRPr="00B440AE">
        <w:rPr>
          <w:color w:val="1F497D" w:themeColor="text2"/>
          <w:lang w:val="ga-IE"/>
        </w:rPr>
        <w:t xml:space="preserve"> </w:t>
      </w:r>
      <w:r w:rsidRPr="00B440AE">
        <w:rPr>
          <w:color w:val="1F497D" w:themeColor="text2"/>
          <w:lang w:val="ga-IE"/>
        </w:rPr>
        <w:t>feidhm chomh héifeachtach agus chomh coigilteach agus is féidir as an deontas atá ceadaithe ag Foras na Gaeilge.</w:t>
      </w:r>
    </w:p>
    <w:p w14:paraId="1EA64956" w14:textId="77777777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3A6D32">
        <w:rPr>
          <w:color w:val="1F497D" w:themeColor="text2"/>
          <w:lang w:val="ga-IE"/>
        </w:rPr>
        <w:t>Cloífidh an t-iarratasóir</w:t>
      </w:r>
      <w:r w:rsidRPr="00B440AE">
        <w:rPr>
          <w:color w:val="1F497D" w:themeColor="text2"/>
          <w:lang w:val="ga-IE"/>
        </w:rPr>
        <w:t xml:space="preserve"> leis an </w:t>
      </w:r>
      <w:r w:rsidR="003A6D32">
        <w:rPr>
          <w:color w:val="1F497D" w:themeColor="text2"/>
          <w:lang w:val="ga-IE"/>
        </w:rPr>
        <w:t>b</w:t>
      </w:r>
      <w:r w:rsidRPr="00B440AE">
        <w:rPr>
          <w:color w:val="1F497D" w:themeColor="text2"/>
          <w:lang w:val="ga-IE"/>
        </w:rPr>
        <w:t>próiseas</w:t>
      </w:r>
      <w:r w:rsidR="003A6D32">
        <w:rPr>
          <w:color w:val="1F497D" w:themeColor="text2"/>
          <w:lang w:val="ga-IE"/>
        </w:rPr>
        <w:t xml:space="preserve"> chun</w:t>
      </w:r>
      <w:r w:rsidRPr="00B440AE">
        <w:rPr>
          <w:color w:val="1F497D" w:themeColor="text2"/>
          <w:lang w:val="ga-IE"/>
        </w:rPr>
        <w:t xml:space="preserve"> </w:t>
      </w:r>
      <w:r w:rsidR="003A6D32">
        <w:rPr>
          <w:color w:val="1F497D" w:themeColor="text2"/>
          <w:lang w:val="ga-IE"/>
        </w:rPr>
        <w:t>í</w:t>
      </w:r>
      <w:r w:rsidRPr="00B440AE">
        <w:rPr>
          <w:color w:val="1F497D" w:themeColor="text2"/>
          <w:lang w:val="ga-IE"/>
        </w:rPr>
        <w:t>ocaíochtaí</w:t>
      </w:r>
      <w:r w:rsidR="003A6D32">
        <w:rPr>
          <w:color w:val="1F497D" w:themeColor="text2"/>
          <w:lang w:val="ga-IE"/>
        </w:rPr>
        <w:t xml:space="preserve"> a éileamh</w:t>
      </w:r>
      <w:r w:rsidRPr="00B440AE">
        <w:rPr>
          <w:color w:val="1F497D" w:themeColor="text2"/>
          <w:lang w:val="ga-IE"/>
        </w:rPr>
        <w:t xml:space="preserve"> mar atá leagtha amach ag Foras na Gaeilge. </w:t>
      </w:r>
    </w:p>
    <w:p w14:paraId="6C583484" w14:textId="729517B3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3A6D32">
        <w:rPr>
          <w:color w:val="1F497D" w:themeColor="text2"/>
          <w:lang w:val="ga-IE"/>
        </w:rPr>
        <w:t>Cuirfidh Foras na Gaeilge ar ceal</w:t>
      </w:r>
      <w:r w:rsidRPr="00B440AE">
        <w:rPr>
          <w:color w:val="1F497D" w:themeColor="text2"/>
          <w:lang w:val="ga-IE"/>
        </w:rPr>
        <w:t xml:space="preserve"> aon chuid den deontas nach bhfaigh</w:t>
      </w:r>
      <w:r w:rsidR="003A6D32">
        <w:rPr>
          <w:color w:val="1F497D" w:themeColor="text2"/>
          <w:lang w:val="ga-IE"/>
        </w:rPr>
        <w:t>idh</w:t>
      </w:r>
      <w:r w:rsidRPr="00B440AE">
        <w:rPr>
          <w:color w:val="1F497D" w:themeColor="text2"/>
          <w:lang w:val="ga-IE"/>
        </w:rPr>
        <w:t xml:space="preserve"> Foras na Gaeilge éileamh íocaíochta críochnúil ina leith </w:t>
      </w:r>
      <w:r w:rsidRPr="002C6A08">
        <w:rPr>
          <w:color w:val="1F497D" w:themeColor="text2"/>
          <w:lang w:val="ga-IE"/>
        </w:rPr>
        <w:t xml:space="preserve">roimh </w:t>
      </w:r>
      <w:r w:rsidRPr="00A60AE1">
        <w:rPr>
          <w:color w:val="1F497D" w:themeColor="text2"/>
          <w:lang w:val="ga-IE"/>
        </w:rPr>
        <w:t xml:space="preserve">an tseachtain dheireanach de Shamhain </w:t>
      </w:r>
      <w:r w:rsidR="00A60AE1" w:rsidRPr="00A60AE1">
        <w:rPr>
          <w:color w:val="1F497D" w:themeColor="text2"/>
          <w:lang w:val="ga-IE"/>
        </w:rPr>
        <w:t>202</w:t>
      </w:r>
      <w:r w:rsidR="00146B98">
        <w:rPr>
          <w:color w:val="1F497D" w:themeColor="text2"/>
          <w:lang w:val="ga-IE"/>
        </w:rPr>
        <w:t>5</w:t>
      </w:r>
      <w:r w:rsidRPr="00B440AE">
        <w:rPr>
          <w:color w:val="1F497D" w:themeColor="text2"/>
          <w:lang w:val="ga-IE"/>
        </w:rPr>
        <w:t xml:space="preserve"> ach </w:t>
      </w:r>
      <w:r w:rsidR="003A6D32">
        <w:rPr>
          <w:color w:val="1F497D" w:themeColor="text2"/>
          <w:lang w:val="ga-IE"/>
        </w:rPr>
        <w:t xml:space="preserve">má </w:t>
      </w:r>
      <w:proofErr w:type="spellStart"/>
      <w:r w:rsidR="003A6D32">
        <w:rPr>
          <w:color w:val="1F497D" w:themeColor="text2"/>
          <w:lang w:val="ga-IE"/>
        </w:rPr>
        <w:t>chomh</w:t>
      </w:r>
      <w:r w:rsidR="003A6D32" w:rsidRPr="00B440AE">
        <w:rPr>
          <w:color w:val="1F497D" w:themeColor="text2"/>
          <w:lang w:val="ga-IE"/>
        </w:rPr>
        <w:t>aonta</w:t>
      </w:r>
      <w:r w:rsidR="003A6D32">
        <w:rPr>
          <w:color w:val="1F497D" w:themeColor="text2"/>
          <w:lang w:val="ga-IE"/>
        </w:rPr>
        <w:t>íonn</w:t>
      </w:r>
      <w:proofErr w:type="spellEnd"/>
      <w:r w:rsidR="003A6D32">
        <w:rPr>
          <w:color w:val="1F497D" w:themeColor="text2"/>
          <w:lang w:val="ga-IE"/>
        </w:rPr>
        <w:t xml:space="preserve"> Foras n</w:t>
      </w:r>
      <w:r w:rsidR="000954B1">
        <w:rPr>
          <w:color w:val="1F497D" w:themeColor="text2"/>
          <w:lang w:val="ga-IE"/>
        </w:rPr>
        <w:t>a Gaeilge agus an t-iarratasóir</w:t>
      </w:r>
      <w:r w:rsidR="003A6D32" w:rsidRPr="00B440AE">
        <w:rPr>
          <w:color w:val="1F497D" w:themeColor="text2"/>
          <w:lang w:val="ga-IE"/>
        </w:rPr>
        <w:t xml:space="preserve"> </w:t>
      </w:r>
      <w:r w:rsidRPr="00B440AE">
        <w:rPr>
          <w:color w:val="1F497D" w:themeColor="text2"/>
          <w:lang w:val="ga-IE"/>
        </w:rPr>
        <w:t>a mhalairt.</w:t>
      </w:r>
    </w:p>
    <w:p w14:paraId="0EE3A8B6" w14:textId="1902A070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  <w:t>Is gá d</w:t>
      </w:r>
      <w:r w:rsidR="000954B1">
        <w:rPr>
          <w:color w:val="1F497D" w:themeColor="text2"/>
          <w:lang w:val="ga-IE"/>
        </w:rPr>
        <w:t xml:space="preserve">on </w:t>
      </w:r>
      <w:r w:rsidR="00DC66AA">
        <w:rPr>
          <w:color w:val="1F497D" w:themeColor="text2"/>
          <w:lang w:val="ga-IE"/>
        </w:rPr>
        <w:t>eagraíocht</w:t>
      </w:r>
      <w:r w:rsidR="003A6D32">
        <w:rPr>
          <w:color w:val="1F497D" w:themeColor="text2"/>
          <w:lang w:val="ga-IE"/>
        </w:rPr>
        <w:t>,</w:t>
      </w:r>
      <w:r w:rsidRPr="00B440AE">
        <w:rPr>
          <w:color w:val="1F497D" w:themeColor="text2"/>
          <w:lang w:val="ga-IE"/>
        </w:rPr>
        <w:t xml:space="preserve"> mar </w:t>
      </w:r>
      <w:r w:rsidR="002053C4" w:rsidRPr="00B440AE">
        <w:rPr>
          <w:color w:val="1F497D" w:themeColor="text2"/>
          <w:lang w:val="ga-IE"/>
        </w:rPr>
        <w:t>deontaí</w:t>
      </w:r>
      <w:r w:rsidRPr="00B440AE">
        <w:rPr>
          <w:color w:val="1F497D" w:themeColor="text2"/>
          <w:lang w:val="ga-IE"/>
        </w:rPr>
        <w:t xml:space="preserve"> </w:t>
      </w:r>
      <w:r w:rsidR="003A6D32">
        <w:rPr>
          <w:color w:val="1F497D" w:themeColor="text2"/>
          <w:lang w:val="ga-IE"/>
        </w:rPr>
        <w:t>de chuid an s</w:t>
      </w:r>
      <w:r w:rsidRPr="00B440AE">
        <w:rPr>
          <w:color w:val="1F497D" w:themeColor="text2"/>
          <w:lang w:val="ga-IE"/>
        </w:rPr>
        <w:t>tátchiste</w:t>
      </w:r>
      <w:r w:rsidR="003A6D32">
        <w:rPr>
          <w:color w:val="1F497D" w:themeColor="text2"/>
          <w:lang w:val="ga-IE"/>
        </w:rPr>
        <w:t>,</w:t>
      </w:r>
      <w:r w:rsidRPr="00B440AE">
        <w:rPr>
          <w:color w:val="1F497D" w:themeColor="text2"/>
          <w:lang w:val="ga-IE"/>
        </w:rPr>
        <w:t xml:space="preserve"> a </w:t>
      </w:r>
      <w:r w:rsidR="003A6D32">
        <w:rPr>
          <w:color w:val="1F497D" w:themeColor="text2"/>
          <w:lang w:val="ga-IE"/>
        </w:rPr>
        <w:t>n</w:t>
      </w:r>
      <w:r w:rsidRPr="00B440AE">
        <w:rPr>
          <w:color w:val="1F497D" w:themeColor="text2"/>
          <w:lang w:val="ga-IE"/>
        </w:rPr>
        <w:t xml:space="preserve">dualgais agus </w:t>
      </w:r>
      <w:r w:rsidR="003A6D32">
        <w:rPr>
          <w:color w:val="1F497D" w:themeColor="text2"/>
          <w:lang w:val="ga-IE"/>
        </w:rPr>
        <w:t xml:space="preserve">a </w:t>
      </w:r>
      <w:r w:rsidRPr="00B440AE">
        <w:rPr>
          <w:color w:val="1F497D" w:themeColor="text2"/>
          <w:lang w:val="ga-IE"/>
        </w:rPr>
        <w:t>riachtanais reachtúla b</w:t>
      </w:r>
      <w:r w:rsidR="003A6D32">
        <w:rPr>
          <w:color w:val="1F497D" w:themeColor="text2"/>
          <w:lang w:val="ga-IE"/>
        </w:rPr>
        <w:t>h</w:t>
      </w:r>
      <w:r w:rsidRPr="00B440AE">
        <w:rPr>
          <w:color w:val="1F497D" w:themeColor="text2"/>
          <w:lang w:val="ga-IE"/>
        </w:rPr>
        <w:t xml:space="preserve">ainistíochta agus </w:t>
      </w:r>
      <w:r w:rsidR="002053C4" w:rsidRPr="00B440AE">
        <w:rPr>
          <w:color w:val="1F497D" w:themeColor="text2"/>
          <w:lang w:val="ga-IE"/>
        </w:rPr>
        <w:t>c</w:t>
      </w:r>
      <w:r w:rsidR="002053C4">
        <w:rPr>
          <w:color w:val="1F497D" w:themeColor="text2"/>
          <w:lang w:val="ga-IE"/>
        </w:rPr>
        <w:t>u</w:t>
      </w:r>
      <w:r w:rsidR="002053C4" w:rsidRPr="00B440AE">
        <w:rPr>
          <w:color w:val="1F497D" w:themeColor="text2"/>
          <w:lang w:val="ga-IE"/>
        </w:rPr>
        <w:t>ntasachta</w:t>
      </w:r>
      <w:r w:rsidRPr="00B440AE">
        <w:rPr>
          <w:color w:val="1F497D" w:themeColor="text2"/>
          <w:lang w:val="ga-IE"/>
        </w:rPr>
        <w:t xml:space="preserve"> i leith caiteachais a chomhlíonadh</w:t>
      </w:r>
      <w:r w:rsidR="00A60AE1">
        <w:rPr>
          <w:color w:val="1F497D" w:themeColor="text2"/>
          <w:lang w:val="ga-IE"/>
        </w:rPr>
        <w:t>.</w:t>
      </w:r>
      <w:r w:rsidRPr="00B440AE">
        <w:rPr>
          <w:color w:val="1F497D" w:themeColor="text2"/>
          <w:lang w:val="ga-IE"/>
        </w:rPr>
        <w:t xml:space="preserve"> </w:t>
      </w:r>
    </w:p>
    <w:p w14:paraId="182DDB1A" w14:textId="77777777" w:rsidR="00A60AE1" w:rsidRDefault="00A60AE1" w:rsidP="00312E1C">
      <w:pPr>
        <w:spacing w:after="0" w:line="360" w:lineRule="auto"/>
        <w:rPr>
          <w:b/>
          <w:color w:val="1F497D" w:themeColor="text2"/>
          <w:lang w:val="ga-IE"/>
        </w:rPr>
      </w:pPr>
    </w:p>
    <w:p w14:paraId="00C22BCF" w14:textId="77777777" w:rsidR="006304F7" w:rsidRPr="00B440AE" w:rsidRDefault="006304F7" w:rsidP="006304F7">
      <w:pPr>
        <w:spacing w:after="0" w:line="360" w:lineRule="auto"/>
        <w:jc w:val="both"/>
        <w:rPr>
          <w:color w:val="1F497D" w:themeColor="text2"/>
          <w:lang w:val="ga-IE"/>
        </w:rPr>
      </w:pPr>
    </w:p>
    <w:p w14:paraId="34174C23" w14:textId="77777777" w:rsidR="001A075C" w:rsidRDefault="00F540ED" w:rsidP="00312E1C">
      <w:pPr>
        <w:spacing w:line="360" w:lineRule="auto"/>
        <w:rPr>
          <w:b/>
          <w:bCs/>
          <w:color w:val="1F497D"/>
          <w:lang w:val="ga-IE"/>
        </w:rPr>
      </w:pPr>
      <w:r>
        <w:rPr>
          <w:b/>
          <w:bCs/>
          <w:color w:val="1F497D"/>
          <w:lang w:val="ga-IE"/>
        </w:rPr>
        <w:t>Poiblíocht</w:t>
      </w:r>
    </w:p>
    <w:p w14:paraId="7CD0AD6F" w14:textId="77777777" w:rsidR="00F540ED" w:rsidRPr="001A075C" w:rsidRDefault="00F71267" w:rsidP="00312E1C">
      <w:pPr>
        <w:pStyle w:val="ListParagraph"/>
        <w:numPr>
          <w:ilvl w:val="0"/>
          <w:numId w:val="4"/>
        </w:numPr>
        <w:spacing w:line="360" w:lineRule="auto"/>
        <w:ind w:hanging="720"/>
        <w:rPr>
          <w:b/>
          <w:bCs/>
          <w:color w:val="1F497D"/>
          <w:lang w:val="ga-IE"/>
        </w:rPr>
      </w:pPr>
      <w:r>
        <w:rPr>
          <w:color w:val="1F497D"/>
          <w:lang w:val="ga-IE"/>
        </w:rPr>
        <w:t>B</w:t>
      </w:r>
      <w:r w:rsidR="00F540ED" w:rsidRPr="001A075C">
        <w:rPr>
          <w:color w:val="1F497D"/>
          <w:lang w:val="ga-IE"/>
        </w:rPr>
        <w:t xml:space="preserve">eidh </w:t>
      </w:r>
      <w:proofErr w:type="spellStart"/>
      <w:r w:rsidR="00F540ED" w:rsidRPr="001A075C">
        <w:rPr>
          <w:color w:val="1F497D"/>
          <w:lang w:val="ga-IE"/>
        </w:rPr>
        <w:t>lógó</w:t>
      </w:r>
      <w:proofErr w:type="spellEnd"/>
      <w:r w:rsidR="00F540ED" w:rsidRPr="001A075C">
        <w:rPr>
          <w:color w:val="1F497D"/>
          <w:lang w:val="ga-IE"/>
        </w:rPr>
        <w:t xml:space="preserve"> agus ainm Fhoras na Gaeilge le feiceáil go </w:t>
      </w:r>
      <w:r>
        <w:rPr>
          <w:color w:val="1F497D"/>
          <w:lang w:val="ga-IE"/>
        </w:rPr>
        <w:t>soiléir</w:t>
      </w:r>
      <w:r w:rsidRPr="001A075C">
        <w:rPr>
          <w:color w:val="1F497D"/>
          <w:lang w:val="ga-IE"/>
        </w:rPr>
        <w:t xml:space="preserve"> </w:t>
      </w:r>
      <w:r w:rsidR="00F540ED" w:rsidRPr="001A075C">
        <w:rPr>
          <w:color w:val="1F497D"/>
          <w:lang w:val="ga-IE"/>
        </w:rPr>
        <w:t xml:space="preserve">i gcónaí in aon </w:t>
      </w:r>
      <w:proofErr w:type="spellStart"/>
      <w:r w:rsidR="00F540ED" w:rsidRPr="001A075C">
        <w:rPr>
          <w:color w:val="1F497D"/>
          <w:lang w:val="ga-IE"/>
        </w:rPr>
        <w:t>phoiblíocht</w:t>
      </w:r>
      <w:proofErr w:type="spellEnd"/>
      <w:r>
        <w:rPr>
          <w:color w:val="1F497D"/>
          <w:lang w:val="ga-IE"/>
        </w:rPr>
        <w:t>,</w:t>
      </w:r>
      <w:r w:rsidR="00F540ED" w:rsidRPr="001A075C">
        <w:rPr>
          <w:color w:val="1F497D"/>
          <w:lang w:val="ga-IE"/>
        </w:rPr>
        <w:t xml:space="preserve"> foilseachán </w:t>
      </w:r>
      <w:r>
        <w:rPr>
          <w:color w:val="1F497D"/>
          <w:lang w:val="ga-IE"/>
        </w:rPr>
        <w:t xml:space="preserve">agus </w:t>
      </w:r>
      <w:r w:rsidR="00F540ED" w:rsidRPr="001A075C">
        <w:rPr>
          <w:color w:val="1F497D"/>
          <w:lang w:val="ga-IE"/>
        </w:rPr>
        <w:t xml:space="preserve">suíomh </w:t>
      </w:r>
      <w:r w:rsidR="00F540ED" w:rsidRPr="00865585">
        <w:rPr>
          <w:color w:val="1F497D"/>
          <w:lang w:val="ga-IE"/>
        </w:rPr>
        <w:t>gréasáin</w:t>
      </w:r>
      <w:r w:rsidR="00F540ED" w:rsidRPr="001A075C">
        <w:rPr>
          <w:color w:val="1F497D"/>
          <w:lang w:val="ga-IE"/>
        </w:rPr>
        <w:t xml:space="preserve"> agus tabharf</w:t>
      </w:r>
      <w:r w:rsidR="00963D81">
        <w:rPr>
          <w:color w:val="1F497D"/>
          <w:lang w:val="ga-IE"/>
        </w:rPr>
        <w:t xml:space="preserve">aidh </w:t>
      </w:r>
      <w:r w:rsidR="00DC66AA">
        <w:rPr>
          <w:color w:val="1F497D"/>
          <w:lang w:val="ga-IE"/>
        </w:rPr>
        <w:t xml:space="preserve">an </w:t>
      </w:r>
      <w:r w:rsidR="00963D81">
        <w:rPr>
          <w:color w:val="1F497D"/>
          <w:lang w:val="ga-IE"/>
        </w:rPr>
        <w:t xml:space="preserve">eagraíocht </w:t>
      </w:r>
      <w:r w:rsidR="00F540ED" w:rsidRPr="001A075C">
        <w:rPr>
          <w:color w:val="1F497D"/>
          <w:lang w:val="ga-IE"/>
        </w:rPr>
        <w:t>aitheantas cuí d’Fhoras na Gaeilge as ucht an mhaoinithe.</w:t>
      </w:r>
    </w:p>
    <w:p w14:paraId="6C9A750B" w14:textId="77777777" w:rsidR="00183D85" w:rsidRDefault="00963D81" w:rsidP="00183D85">
      <w:pPr>
        <w:pStyle w:val="ListParagraph"/>
        <w:numPr>
          <w:ilvl w:val="0"/>
          <w:numId w:val="1"/>
        </w:numPr>
        <w:spacing w:line="360" w:lineRule="auto"/>
        <w:ind w:hanging="720"/>
        <w:rPr>
          <w:color w:val="1F497D"/>
          <w:lang w:val="ga-IE"/>
        </w:rPr>
      </w:pPr>
      <w:r>
        <w:rPr>
          <w:color w:val="1F497D"/>
          <w:lang w:val="ga-IE"/>
        </w:rPr>
        <w:t>B</w:t>
      </w:r>
      <w:r w:rsidR="001A075C">
        <w:rPr>
          <w:color w:val="1F497D"/>
          <w:lang w:val="ga-IE"/>
        </w:rPr>
        <w:t>unó</w:t>
      </w:r>
      <w:r>
        <w:rPr>
          <w:color w:val="1F497D"/>
          <w:lang w:val="ga-IE"/>
        </w:rPr>
        <w:t xml:space="preserve">idh </w:t>
      </w:r>
      <w:r w:rsidR="00DC66AA">
        <w:rPr>
          <w:color w:val="1F497D"/>
          <w:lang w:val="ga-IE"/>
        </w:rPr>
        <w:t>an eagraíocht</w:t>
      </w:r>
      <w:r w:rsidR="001A075C">
        <w:rPr>
          <w:color w:val="1F497D"/>
          <w:lang w:val="ga-IE"/>
        </w:rPr>
        <w:t xml:space="preserve"> nasc </w:t>
      </w:r>
      <w:r>
        <w:rPr>
          <w:color w:val="1F497D"/>
          <w:lang w:val="ga-IE"/>
        </w:rPr>
        <w:t xml:space="preserve">ar a suíomh féin </w:t>
      </w:r>
      <w:r w:rsidR="001A075C">
        <w:rPr>
          <w:color w:val="1F497D"/>
          <w:lang w:val="ga-IE"/>
        </w:rPr>
        <w:t xml:space="preserve">le </w:t>
      </w:r>
      <w:proofErr w:type="spellStart"/>
      <w:r w:rsidR="001A075C">
        <w:rPr>
          <w:color w:val="1F497D"/>
          <w:lang w:val="ga-IE"/>
        </w:rPr>
        <w:t>máistirshuíomh</w:t>
      </w:r>
      <w:proofErr w:type="spellEnd"/>
      <w:r w:rsidR="001A075C">
        <w:rPr>
          <w:color w:val="1F497D"/>
          <w:lang w:val="ga-IE"/>
        </w:rPr>
        <w:t xml:space="preserve"> Fhoras na Gaeilge </w:t>
      </w:r>
      <w:hyperlink r:id="rId8" w:history="1">
        <w:r w:rsidR="001A075C">
          <w:rPr>
            <w:rStyle w:val="Hyperlink"/>
            <w:lang w:val="ga-IE"/>
          </w:rPr>
          <w:t>www.forasnagaeilge.ie</w:t>
        </w:r>
      </w:hyperlink>
      <w:r w:rsidR="001A075C">
        <w:rPr>
          <w:color w:val="1F497D"/>
          <w:lang w:val="ga-IE"/>
        </w:rPr>
        <w:t xml:space="preserve"> agus nasc le </w:t>
      </w:r>
      <w:hyperlink r:id="rId9" w:history="1">
        <w:r w:rsidR="001A075C">
          <w:rPr>
            <w:rStyle w:val="Hyperlink"/>
            <w:lang w:val="ga-IE"/>
          </w:rPr>
          <w:t>www.gaeilge.ie</w:t>
        </w:r>
      </w:hyperlink>
      <w:r w:rsidR="001A075C">
        <w:rPr>
          <w:color w:val="1F497D"/>
          <w:lang w:val="ga-IE"/>
        </w:rPr>
        <w:t>. Aontó</w:t>
      </w:r>
      <w:r>
        <w:rPr>
          <w:color w:val="1F497D"/>
          <w:lang w:val="ga-IE"/>
        </w:rPr>
        <w:t>idh siad</w:t>
      </w:r>
      <w:r w:rsidR="001A075C">
        <w:rPr>
          <w:color w:val="1F497D"/>
          <w:lang w:val="ga-IE"/>
        </w:rPr>
        <w:t xml:space="preserve"> critéir </w:t>
      </w:r>
      <w:r w:rsidR="00312E1C">
        <w:rPr>
          <w:color w:val="1F497D"/>
          <w:lang w:val="ga-IE"/>
        </w:rPr>
        <w:t>stíle maidir le</w:t>
      </w:r>
      <w:r w:rsidR="001A075C">
        <w:rPr>
          <w:color w:val="1F497D"/>
          <w:lang w:val="ga-IE"/>
        </w:rPr>
        <w:t xml:space="preserve"> </w:t>
      </w:r>
      <w:proofErr w:type="spellStart"/>
      <w:r w:rsidR="00312E1C">
        <w:rPr>
          <w:color w:val="1F497D"/>
          <w:lang w:val="ga-IE"/>
        </w:rPr>
        <w:t>h</w:t>
      </w:r>
      <w:r w:rsidR="001A075C">
        <w:rPr>
          <w:color w:val="1F497D"/>
          <w:lang w:val="ga-IE"/>
        </w:rPr>
        <w:t>aitheantais</w:t>
      </w:r>
      <w:proofErr w:type="spellEnd"/>
      <w:r w:rsidR="001A075C">
        <w:rPr>
          <w:color w:val="1F497D"/>
          <w:lang w:val="ga-IE"/>
        </w:rPr>
        <w:t xml:space="preserve"> </w:t>
      </w:r>
      <w:r w:rsidR="00312E1C">
        <w:rPr>
          <w:color w:val="1F497D"/>
          <w:lang w:val="ga-IE"/>
        </w:rPr>
        <w:t>a thabhairt d’Fhoras na Gaeilge</w:t>
      </w:r>
      <w:r w:rsidR="001A075C">
        <w:rPr>
          <w:color w:val="1F497D"/>
          <w:lang w:val="ga-IE"/>
        </w:rPr>
        <w:t>.</w:t>
      </w:r>
    </w:p>
    <w:p w14:paraId="7C891703" w14:textId="77777777" w:rsidR="00183D85" w:rsidRPr="00183D85" w:rsidRDefault="00183D85" w:rsidP="00183D85">
      <w:pPr>
        <w:pStyle w:val="ListParagraph"/>
        <w:numPr>
          <w:ilvl w:val="0"/>
          <w:numId w:val="1"/>
        </w:numPr>
        <w:spacing w:line="360" w:lineRule="auto"/>
        <w:ind w:hanging="720"/>
        <w:rPr>
          <w:color w:val="1F497D"/>
          <w:lang w:val="ga-IE"/>
        </w:rPr>
      </w:pPr>
      <w:r w:rsidRPr="00183D85">
        <w:rPr>
          <w:color w:val="1F497D"/>
          <w:lang w:val="ga-IE"/>
        </w:rPr>
        <w:t xml:space="preserve">Comhoibreoidh </w:t>
      </w:r>
      <w:r>
        <w:rPr>
          <w:color w:val="1F497D"/>
          <w:lang w:val="ga-IE"/>
        </w:rPr>
        <w:t>an eagraíocht</w:t>
      </w:r>
      <w:r w:rsidRPr="00183D85">
        <w:rPr>
          <w:color w:val="1F497D"/>
          <w:lang w:val="ga-IE"/>
        </w:rPr>
        <w:t xml:space="preserve"> le Foras na Gaeilge ar na meáin shóisialta ó thaobh poiblíochta</w:t>
      </w:r>
      <w:r>
        <w:rPr>
          <w:color w:val="1F497D"/>
          <w:lang w:val="ga-IE"/>
        </w:rPr>
        <w:t xml:space="preserve"> de. </w:t>
      </w:r>
      <w:r w:rsidRPr="00183D85">
        <w:rPr>
          <w:color w:val="1F497D"/>
          <w:lang w:val="ga-IE"/>
        </w:rPr>
        <w:t xml:space="preserve">Déanfaidh siad </w:t>
      </w:r>
      <w:proofErr w:type="spellStart"/>
      <w:r w:rsidRPr="00183D85">
        <w:rPr>
          <w:color w:val="1F497D"/>
          <w:lang w:val="ga-IE"/>
        </w:rPr>
        <w:t>clibeáil</w:t>
      </w:r>
      <w:proofErr w:type="spellEnd"/>
      <w:r w:rsidRPr="00183D85">
        <w:rPr>
          <w:color w:val="1F497D"/>
          <w:lang w:val="ga-IE"/>
        </w:rPr>
        <w:t xml:space="preserve"> ar chuntais Fhoras na Gaeilge ar </w:t>
      </w:r>
      <w:proofErr w:type="spellStart"/>
      <w:r w:rsidRPr="00183D85">
        <w:rPr>
          <w:color w:val="1F497D"/>
          <w:lang w:val="ga-IE"/>
        </w:rPr>
        <w:t>Twitter</w:t>
      </w:r>
      <w:proofErr w:type="spellEnd"/>
      <w:r w:rsidRPr="00183D85">
        <w:rPr>
          <w:color w:val="1F497D"/>
          <w:lang w:val="ga-IE"/>
        </w:rPr>
        <w:t xml:space="preserve">, </w:t>
      </w:r>
      <w:proofErr w:type="spellStart"/>
      <w:r w:rsidRPr="00183D85">
        <w:rPr>
          <w:color w:val="1F497D"/>
          <w:lang w:val="ga-IE"/>
        </w:rPr>
        <w:t>Facebook</w:t>
      </w:r>
      <w:proofErr w:type="spellEnd"/>
      <w:r w:rsidRPr="00183D85">
        <w:rPr>
          <w:color w:val="1F497D"/>
          <w:lang w:val="ga-IE"/>
        </w:rPr>
        <w:t xml:space="preserve">, </w:t>
      </w:r>
      <w:proofErr w:type="spellStart"/>
      <w:r w:rsidRPr="00183D85">
        <w:rPr>
          <w:color w:val="1F497D"/>
          <w:lang w:val="ga-IE"/>
        </w:rPr>
        <w:t>Instagram</w:t>
      </w:r>
      <w:proofErr w:type="spellEnd"/>
      <w:r w:rsidRPr="00183D85">
        <w:rPr>
          <w:color w:val="1F497D"/>
          <w:lang w:val="ga-IE"/>
        </w:rPr>
        <w:t xml:space="preserve"> agus </w:t>
      </w:r>
      <w:proofErr w:type="spellStart"/>
      <w:r w:rsidRPr="00183D85">
        <w:rPr>
          <w:color w:val="1F497D"/>
          <w:lang w:val="ga-IE"/>
        </w:rPr>
        <w:t>Linkedin</w:t>
      </w:r>
      <w:proofErr w:type="spellEnd"/>
      <w:r w:rsidRPr="00183D85">
        <w:rPr>
          <w:color w:val="1F497D"/>
          <w:lang w:val="ga-IE"/>
        </w:rPr>
        <w:t xml:space="preserve"> agus cuirfidh an eagraíocht ríomhphoist chuig </w:t>
      </w:r>
      <w:hyperlink r:id="rId10" w:history="1">
        <w:r w:rsidRPr="00183D85">
          <w:rPr>
            <w:rStyle w:val="Hyperlink"/>
            <w:lang w:val="ga-IE"/>
          </w:rPr>
          <w:t>feasacht@forasnagaeilge.ie</w:t>
        </w:r>
      </w:hyperlink>
      <w:r w:rsidRPr="00183D85">
        <w:rPr>
          <w:color w:val="1F497D"/>
          <w:lang w:val="ga-IE"/>
        </w:rPr>
        <w:t xml:space="preserve"> maidir le comhoibriú ar fheachtais ar leith ar na meáin shóisialta.</w:t>
      </w:r>
    </w:p>
    <w:p w14:paraId="3244BD36" w14:textId="77777777" w:rsidR="00F540ED" w:rsidRPr="00183D85" w:rsidRDefault="007303BC" w:rsidP="00312E1C">
      <w:pPr>
        <w:pStyle w:val="ListParagraph"/>
        <w:numPr>
          <w:ilvl w:val="0"/>
          <w:numId w:val="1"/>
        </w:numPr>
        <w:spacing w:line="360" w:lineRule="auto"/>
        <w:ind w:hanging="720"/>
        <w:rPr>
          <w:color w:val="1F497D"/>
          <w:lang w:val="ga-IE"/>
        </w:rPr>
      </w:pPr>
      <w:r w:rsidRPr="00183D85">
        <w:rPr>
          <w:color w:val="1F497D"/>
          <w:lang w:val="ga-IE"/>
        </w:rPr>
        <w:t>C</w:t>
      </w:r>
      <w:r w:rsidR="00F540ED" w:rsidRPr="00183D85">
        <w:rPr>
          <w:color w:val="1F497D"/>
          <w:lang w:val="ga-IE"/>
        </w:rPr>
        <w:t>láró</w:t>
      </w:r>
      <w:r w:rsidRPr="00183D85">
        <w:rPr>
          <w:color w:val="1F497D"/>
          <w:lang w:val="ga-IE"/>
        </w:rPr>
        <w:t xml:space="preserve">idh </w:t>
      </w:r>
      <w:r w:rsidR="00DC66AA" w:rsidRPr="00183D85">
        <w:rPr>
          <w:color w:val="1F497D"/>
          <w:lang w:val="ga-IE"/>
        </w:rPr>
        <w:t xml:space="preserve">an </w:t>
      </w:r>
      <w:r w:rsidRPr="00183D85">
        <w:rPr>
          <w:color w:val="1F497D"/>
          <w:lang w:val="ga-IE"/>
        </w:rPr>
        <w:t xml:space="preserve">eagraíocht </w:t>
      </w:r>
      <w:r w:rsidR="00F540ED" w:rsidRPr="00183D85">
        <w:rPr>
          <w:color w:val="1F497D"/>
          <w:lang w:val="ga-IE"/>
        </w:rPr>
        <w:t>aon imeacht, ócáid nó rang ar an lárphointe eolais don Ghaeilge, PEIG.ie</w:t>
      </w:r>
      <w:r w:rsidRPr="00183D85">
        <w:rPr>
          <w:color w:val="1F497D"/>
          <w:lang w:val="ga-IE"/>
        </w:rPr>
        <w:t>,</w:t>
      </w:r>
      <w:r w:rsidR="00F540ED" w:rsidRPr="00183D85">
        <w:rPr>
          <w:color w:val="1F497D"/>
          <w:lang w:val="ga-IE"/>
        </w:rPr>
        <w:t xml:space="preserve"> ar an nasc seo: </w:t>
      </w:r>
      <w:hyperlink r:id="rId11" w:history="1">
        <w:r w:rsidR="00F540ED" w:rsidRPr="00183D85">
          <w:rPr>
            <w:rStyle w:val="Hyperlink"/>
            <w:lang w:val="ga-IE"/>
          </w:rPr>
          <w:t>https://peig.ie/claraigh-imeacht/</w:t>
        </w:r>
      </w:hyperlink>
      <w:r w:rsidRPr="00183D85">
        <w:rPr>
          <w:rStyle w:val="Hyperlink"/>
          <w:u w:val="none"/>
          <w:lang w:val="ga-IE"/>
        </w:rPr>
        <w:t>.</w:t>
      </w:r>
    </w:p>
    <w:p w14:paraId="121B827B" w14:textId="77777777" w:rsidR="006304F7" w:rsidRPr="00B440AE" w:rsidRDefault="006304F7" w:rsidP="00312E1C">
      <w:pPr>
        <w:spacing w:after="0" w:line="360" w:lineRule="auto"/>
        <w:rPr>
          <w:color w:val="1F497D" w:themeColor="text2"/>
          <w:lang w:val="ga-IE"/>
        </w:rPr>
      </w:pPr>
    </w:p>
    <w:p w14:paraId="4469758F" w14:textId="77777777" w:rsidR="006304F7" w:rsidRPr="002C6A08" w:rsidRDefault="006304F7" w:rsidP="00312E1C">
      <w:pPr>
        <w:spacing w:after="0" w:line="360" w:lineRule="auto"/>
        <w:rPr>
          <w:b/>
          <w:color w:val="1F497D" w:themeColor="text2"/>
          <w:lang w:val="ga-IE"/>
        </w:rPr>
      </w:pPr>
      <w:r w:rsidRPr="002C6A08">
        <w:rPr>
          <w:b/>
          <w:color w:val="1F497D" w:themeColor="text2"/>
          <w:lang w:val="ga-IE"/>
        </w:rPr>
        <w:t>Monatóireacht</w:t>
      </w:r>
    </w:p>
    <w:p w14:paraId="1CCFD6BA" w14:textId="77777777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7303BC">
        <w:rPr>
          <w:color w:val="1F497D" w:themeColor="text2"/>
          <w:lang w:val="ga-IE"/>
        </w:rPr>
        <w:t>B</w:t>
      </w:r>
      <w:r w:rsidRPr="00B440AE">
        <w:rPr>
          <w:color w:val="1F497D" w:themeColor="text2"/>
          <w:lang w:val="ga-IE"/>
        </w:rPr>
        <w:t>eidh sé de chead ag Foras na Gaeilge measúnú a dhéanamh, ag am réasúnta ar bith, ar chur i gcrích an chláir oibre agus ar luach maoinithe an deontais atá ceadaithe.</w:t>
      </w:r>
    </w:p>
    <w:p w14:paraId="6C6D66FF" w14:textId="77777777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7303BC">
        <w:rPr>
          <w:color w:val="1F497D" w:themeColor="text2"/>
          <w:lang w:val="ga-IE"/>
        </w:rPr>
        <w:t xml:space="preserve">Coimeádfaidh </w:t>
      </w:r>
      <w:r w:rsidR="00DC66AA">
        <w:rPr>
          <w:color w:val="1F497D" w:themeColor="text2"/>
          <w:lang w:val="ga-IE"/>
        </w:rPr>
        <w:t xml:space="preserve">an </w:t>
      </w:r>
      <w:r w:rsidR="007303BC">
        <w:rPr>
          <w:color w:val="1F497D" w:themeColor="text2"/>
          <w:lang w:val="ga-IE"/>
        </w:rPr>
        <w:t xml:space="preserve">eagraíocht </w:t>
      </w:r>
      <w:r w:rsidRPr="00B440AE">
        <w:rPr>
          <w:color w:val="1F497D" w:themeColor="text2"/>
          <w:lang w:val="ga-IE"/>
        </w:rPr>
        <w:t xml:space="preserve">cuntais agus taifid faoi chaitheamh an deontais go ceann seacht mbliana ón dáta a </w:t>
      </w:r>
      <w:r w:rsidR="007303BC" w:rsidRPr="00B440AE">
        <w:rPr>
          <w:color w:val="1F497D" w:themeColor="text2"/>
          <w:lang w:val="ga-IE"/>
        </w:rPr>
        <w:t>íocfa</w:t>
      </w:r>
      <w:r w:rsidR="007303BC">
        <w:rPr>
          <w:color w:val="1F497D" w:themeColor="text2"/>
          <w:lang w:val="ga-IE"/>
        </w:rPr>
        <w:t>idh Foras na Gaeilge</w:t>
      </w:r>
      <w:r w:rsidR="007303BC" w:rsidRPr="00B440AE">
        <w:rPr>
          <w:color w:val="1F497D" w:themeColor="text2"/>
          <w:lang w:val="ga-IE"/>
        </w:rPr>
        <w:t xml:space="preserve"> </w:t>
      </w:r>
      <w:r w:rsidRPr="00B440AE">
        <w:rPr>
          <w:color w:val="1F497D" w:themeColor="text2"/>
          <w:lang w:val="ga-IE"/>
        </w:rPr>
        <w:t>an sciar deireanach den deontas.</w:t>
      </w:r>
    </w:p>
    <w:p w14:paraId="3C154524" w14:textId="77777777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7303BC">
        <w:rPr>
          <w:color w:val="1F497D" w:themeColor="text2"/>
          <w:lang w:val="ga-IE"/>
        </w:rPr>
        <w:t>B</w:t>
      </w:r>
      <w:r w:rsidRPr="00B440AE">
        <w:rPr>
          <w:color w:val="1F497D" w:themeColor="text2"/>
          <w:lang w:val="ga-IE"/>
        </w:rPr>
        <w:t>eidh sé de chead ag Foras na Gaeilge</w:t>
      </w:r>
      <w:r w:rsidR="007303BC">
        <w:rPr>
          <w:color w:val="1F497D" w:themeColor="text2"/>
          <w:lang w:val="ga-IE"/>
        </w:rPr>
        <w:t xml:space="preserve"> agus</w:t>
      </w:r>
      <w:r w:rsidRPr="00B440AE">
        <w:rPr>
          <w:color w:val="1F497D" w:themeColor="text2"/>
          <w:lang w:val="ga-IE"/>
        </w:rPr>
        <w:t xml:space="preserve"> a </w:t>
      </w:r>
      <w:r w:rsidR="007303BC">
        <w:rPr>
          <w:color w:val="1F497D" w:themeColor="text2"/>
          <w:lang w:val="ga-IE"/>
        </w:rPr>
        <w:t>n</w:t>
      </w:r>
      <w:r w:rsidRPr="00B440AE">
        <w:rPr>
          <w:color w:val="1F497D" w:themeColor="text2"/>
          <w:lang w:val="ga-IE"/>
        </w:rPr>
        <w:t xml:space="preserve">gníomhairí agus ag Oifig an Ard-Reachtaire Cuntas &amp; Ciste (ó </w:t>
      </w:r>
      <w:r w:rsidR="007303BC">
        <w:rPr>
          <w:color w:val="1F497D" w:themeColor="text2"/>
          <w:lang w:val="ga-IE"/>
        </w:rPr>
        <w:t>t</w:t>
      </w:r>
      <w:r w:rsidRPr="00B440AE">
        <w:rPr>
          <w:color w:val="1F497D" w:themeColor="text2"/>
          <w:lang w:val="ga-IE"/>
        </w:rPr>
        <w:t xml:space="preserve">huaidh agus ó </w:t>
      </w:r>
      <w:r w:rsidR="007303BC">
        <w:rPr>
          <w:color w:val="1F497D" w:themeColor="text2"/>
          <w:lang w:val="ga-IE"/>
        </w:rPr>
        <w:t>d</w:t>
      </w:r>
      <w:r w:rsidRPr="00B440AE">
        <w:rPr>
          <w:color w:val="1F497D" w:themeColor="text2"/>
          <w:lang w:val="ga-IE"/>
        </w:rPr>
        <w:t>heas) na cuntais agus na taifid sin a scrúdú ag am réasúnta ar bith.</w:t>
      </w:r>
    </w:p>
    <w:p w14:paraId="170A3D56" w14:textId="77777777" w:rsidR="006304F7" w:rsidRPr="00B440AE" w:rsidRDefault="006304F7" w:rsidP="00312E1C">
      <w:pPr>
        <w:spacing w:after="0" w:line="360" w:lineRule="auto"/>
        <w:ind w:left="709" w:hanging="709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7303BC">
        <w:rPr>
          <w:color w:val="1F497D" w:themeColor="text2"/>
          <w:lang w:val="ga-IE"/>
        </w:rPr>
        <w:t>C</w:t>
      </w:r>
      <w:r w:rsidRPr="00B440AE">
        <w:rPr>
          <w:color w:val="1F497D" w:themeColor="text2"/>
          <w:lang w:val="ga-IE"/>
        </w:rPr>
        <w:t>uirf</w:t>
      </w:r>
      <w:r w:rsidR="007303BC">
        <w:rPr>
          <w:color w:val="1F497D" w:themeColor="text2"/>
          <w:lang w:val="ga-IE"/>
        </w:rPr>
        <w:t xml:space="preserve">idh </w:t>
      </w:r>
      <w:r w:rsidR="00DC66AA">
        <w:rPr>
          <w:color w:val="1F497D" w:themeColor="text2"/>
          <w:lang w:val="ga-IE"/>
        </w:rPr>
        <w:t xml:space="preserve">an </w:t>
      </w:r>
      <w:r w:rsidR="007303BC">
        <w:rPr>
          <w:color w:val="1F497D" w:themeColor="text2"/>
          <w:lang w:val="ga-IE"/>
        </w:rPr>
        <w:t xml:space="preserve">eagraíocht </w:t>
      </w:r>
      <w:r w:rsidRPr="00B440AE">
        <w:rPr>
          <w:color w:val="1F497D" w:themeColor="text2"/>
          <w:lang w:val="ga-IE"/>
        </w:rPr>
        <w:t xml:space="preserve">cuntais iniúchta ar fáil don bhliain atá díreach caite in am agus i dtráth.  </w:t>
      </w:r>
    </w:p>
    <w:p w14:paraId="7EDFDC1D" w14:textId="77777777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7303BC">
        <w:rPr>
          <w:color w:val="1F497D" w:themeColor="text2"/>
          <w:lang w:val="ga-IE"/>
        </w:rPr>
        <w:t>B</w:t>
      </w:r>
      <w:r w:rsidRPr="00B440AE">
        <w:rPr>
          <w:color w:val="1F497D" w:themeColor="text2"/>
          <w:lang w:val="ga-IE"/>
        </w:rPr>
        <w:t xml:space="preserve">eidh sé de chead ag Foras na Gaeilge aon chuid den deontas a bheidh íoctha a aisghairm </w:t>
      </w:r>
      <w:r w:rsidR="007303BC">
        <w:rPr>
          <w:color w:val="1F497D" w:themeColor="text2"/>
          <w:lang w:val="ga-IE"/>
        </w:rPr>
        <w:t>má bhaintear</w:t>
      </w:r>
      <w:r w:rsidRPr="00B440AE">
        <w:rPr>
          <w:color w:val="1F497D" w:themeColor="text2"/>
          <w:lang w:val="ga-IE"/>
        </w:rPr>
        <w:t xml:space="preserve"> mí-úsáid </w:t>
      </w:r>
      <w:r w:rsidR="007303BC">
        <w:rPr>
          <w:color w:val="1F497D" w:themeColor="text2"/>
          <w:lang w:val="ga-IE"/>
        </w:rPr>
        <w:t xml:space="preserve">as an </w:t>
      </w:r>
      <w:r w:rsidRPr="00B440AE">
        <w:rPr>
          <w:color w:val="1F497D" w:themeColor="text2"/>
          <w:lang w:val="ga-IE"/>
        </w:rPr>
        <w:t>deontas.</w:t>
      </w:r>
    </w:p>
    <w:p w14:paraId="6D0C3680" w14:textId="77777777" w:rsidR="006304F7" w:rsidRPr="00B440AE" w:rsidRDefault="006304F7" w:rsidP="00312E1C">
      <w:pPr>
        <w:spacing w:after="0" w:line="360" w:lineRule="auto"/>
        <w:ind w:left="720" w:hanging="720"/>
        <w:rPr>
          <w:color w:val="1F497D" w:themeColor="text2"/>
          <w:lang w:val="ga-IE"/>
        </w:rPr>
      </w:pPr>
      <w:r w:rsidRPr="00B440AE">
        <w:rPr>
          <w:color w:val="1F497D" w:themeColor="text2"/>
          <w:lang w:val="ga-IE"/>
        </w:rPr>
        <w:t>•</w:t>
      </w:r>
      <w:r w:rsidRPr="00B440AE">
        <w:rPr>
          <w:color w:val="1F497D" w:themeColor="text2"/>
          <w:lang w:val="ga-IE"/>
        </w:rPr>
        <w:tab/>
      </w:r>
      <w:r w:rsidR="007303BC">
        <w:rPr>
          <w:color w:val="1F497D" w:themeColor="text2"/>
          <w:lang w:val="ga-IE"/>
        </w:rPr>
        <w:t>B</w:t>
      </w:r>
      <w:r w:rsidRPr="00B440AE">
        <w:rPr>
          <w:color w:val="1F497D" w:themeColor="text2"/>
          <w:lang w:val="ga-IE"/>
        </w:rPr>
        <w:t xml:space="preserve">eidh sé de chead ag Foras na Gaeilge aon chuid den deontas a bheidh gan íoc a chealú </w:t>
      </w:r>
      <w:r w:rsidR="007303BC">
        <w:rPr>
          <w:color w:val="1F497D" w:themeColor="text2"/>
          <w:lang w:val="ga-IE"/>
        </w:rPr>
        <w:t xml:space="preserve">má sháraíonn </w:t>
      </w:r>
      <w:r w:rsidR="00DC66AA">
        <w:rPr>
          <w:color w:val="1F497D" w:themeColor="text2"/>
          <w:lang w:val="ga-IE"/>
        </w:rPr>
        <w:t xml:space="preserve">an </w:t>
      </w:r>
      <w:r w:rsidR="007303BC">
        <w:rPr>
          <w:color w:val="1F497D" w:themeColor="text2"/>
          <w:lang w:val="ga-IE"/>
        </w:rPr>
        <w:t xml:space="preserve">eagraíocht </w:t>
      </w:r>
      <w:r w:rsidRPr="00B440AE">
        <w:rPr>
          <w:color w:val="1F497D" w:themeColor="text2"/>
          <w:lang w:val="ga-IE"/>
        </w:rPr>
        <w:t>gan cead oifigiúil, i dtuairim Fhoras na Gaeilge, aon cheann de na téarmaí nó coinníollacha thuasluaite</w:t>
      </w:r>
      <w:r w:rsidR="00A504C7">
        <w:rPr>
          <w:color w:val="1F497D" w:themeColor="text2"/>
          <w:lang w:val="ga-IE"/>
        </w:rPr>
        <w:t>,</w:t>
      </w:r>
      <w:r w:rsidRPr="00B440AE">
        <w:rPr>
          <w:color w:val="1F497D" w:themeColor="text2"/>
          <w:lang w:val="ga-IE"/>
        </w:rPr>
        <w:t xml:space="preserve"> ach amháin </w:t>
      </w:r>
      <w:r w:rsidR="00A504C7">
        <w:rPr>
          <w:color w:val="1F497D" w:themeColor="text2"/>
          <w:lang w:val="ga-IE"/>
        </w:rPr>
        <w:t>má thagann siad</w:t>
      </w:r>
      <w:r w:rsidRPr="00B440AE">
        <w:rPr>
          <w:color w:val="1F497D" w:themeColor="text2"/>
          <w:lang w:val="ga-IE"/>
        </w:rPr>
        <w:t xml:space="preserve"> ar réiteach chun sástacht Fhoras na Gaeilge.</w:t>
      </w:r>
    </w:p>
    <w:p w14:paraId="0893B0FC" w14:textId="77777777" w:rsidR="006276BE" w:rsidRPr="00865585" w:rsidRDefault="006276BE">
      <w:pPr>
        <w:rPr>
          <w:lang w:val="ga-IE"/>
        </w:rPr>
      </w:pPr>
    </w:p>
    <w:sectPr w:rsidR="006276BE" w:rsidRPr="00865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CBA2" w14:textId="77777777" w:rsidR="006D55F3" w:rsidRDefault="006D55F3" w:rsidP="006D55F3">
      <w:pPr>
        <w:spacing w:after="0" w:line="240" w:lineRule="auto"/>
      </w:pPr>
      <w:r>
        <w:separator/>
      </w:r>
    </w:p>
  </w:endnote>
  <w:endnote w:type="continuationSeparator" w:id="0">
    <w:p w14:paraId="56A856C7" w14:textId="77777777" w:rsidR="006D55F3" w:rsidRDefault="006D55F3" w:rsidP="006D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56FD" w14:textId="77777777" w:rsidR="006D55F3" w:rsidRDefault="006D55F3" w:rsidP="006D55F3">
      <w:pPr>
        <w:spacing w:after="0" w:line="240" w:lineRule="auto"/>
      </w:pPr>
      <w:r>
        <w:separator/>
      </w:r>
    </w:p>
  </w:footnote>
  <w:footnote w:type="continuationSeparator" w:id="0">
    <w:p w14:paraId="4B5359FC" w14:textId="77777777" w:rsidR="006D55F3" w:rsidRDefault="006D55F3" w:rsidP="006D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10590"/>
    <w:multiLevelType w:val="hybridMultilevel"/>
    <w:tmpl w:val="09BE3A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D0DEC"/>
    <w:multiLevelType w:val="hybridMultilevel"/>
    <w:tmpl w:val="3B604540"/>
    <w:lvl w:ilvl="0" w:tplc="29CE2E6C">
      <w:start w:val="1"/>
      <w:numFmt w:val="lowerRoman"/>
      <w:lvlText w:val="%1."/>
      <w:lvlJc w:val="left"/>
      <w:pPr>
        <w:ind w:left="1996" w:hanging="720"/>
      </w:pPr>
      <w:rPr>
        <w:rFonts w:asciiTheme="minorHAnsi" w:eastAsiaTheme="minorHAnsi" w:hAnsiTheme="minorHAnsi" w:cstheme="minorBidi"/>
      </w:rPr>
    </w:lvl>
    <w:lvl w:ilvl="1" w:tplc="083C0019" w:tentative="1">
      <w:start w:val="1"/>
      <w:numFmt w:val="lowerLetter"/>
      <w:lvlText w:val="%2."/>
      <w:lvlJc w:val="left"/>
      <w:pPr>
        <w:ind w:left="2356" w:hanging="360"/>
      </w:pPr>
    </w:lvl>
    <w:lvl w:ilvl="2" w:tplc="083C001B" w:tentative="1">
      <w:start w:val="1"/>
      <w:numFmt w:val="lowerRoman"/>
      <w:lvlText w:val="%3."/>
      <w:lvlJc w:val="right"/>
      <w:pPr>
        <w:ind w:left="3076" w:hanging="180"/>
      </w:pPr>
    </w:lvl>
    <w:lvl w:ilvl="3" w:tplc="083C000F" w:tentative="1">
      <w:start w:val="1"/>
      <w:numFmt w:val="decimal"/>
      <w:lvlText w:val="%4."/>
      <w:lvlJc w:val="left"/>
      <w:pPr>
        <w:ind w:left="3796" w:hanging="360"/>
      </w:pPr>
    </w:lvl>
    <w:lvl w:ilvl="4" w:tplc="083C0019" w:tentative="1">
      <w:start w:val="1"/>
      <w:numFmt w:val="lowerLetter"/>
      <w:lvlText w:val="%5."/>
      <w:lvlJc w:val="left"/>
      <w:pPr>
        <w:ind w:left="4516" w:hanging="360"/>
      </w:pPr>
    </w:lvl>
    <w:lvl w:ilvl="5" w:tplc="083C001B" w:tentative="1">
      <w:start w:val="1"/>
      <w:numFmt w:val="lowerRoman"/>
      <w:lvlText w:val="%6."/>
      <w:lvlJc w:val="right"/>
      <w:pPr>
        <w:ind w:left="5236" w:hanging="180"/>
      </w:pPr>
    </w:lvl>
    <w:lvl w:ilvl="6" w:tplc="083C000F" w:tentative="1">
      <w:start w:val="1"/>
      <w:numFmt w:val="decimal"/>
      <w:lvlText w:val="%7."/>
      <w:lvlJc w:val="left"/>
      <w:pPr>
        <w:ind w:left="5956" w:hanging="360"/>
      </w:pPr>
    </w:lvl>
    <w:lvl w:ilvl="7" w:tplc="083C0019" w:tentative="1">
      <w:start w:val="1"/>
      <w:numFmt w:val="lowerLetter"/>
      <w:lvlText w:val="%8."/>
      <w:lvlJc w:val="left"/>
      <w:pPr>
        <w:ind w:left="6676" w:hanging="360"/>
      </w:pPr>
    </w:lvl>
    <w:lvl w:ilvl="8" w:tplc="083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46A0003"/>
    <w:multiLevelType w:val="hybridMultilevel"/>
    <w:tmpl w:val="6A42BE82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7EC6"/>
    <w:multiLevelType w:val="hybridMultilevel"/>
    <w:tmpl w:val="9D9003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79471">
    <w:abstractNumId w:val="2"/>
  </w:num>
  <w:num w:numId="2" w16cid:durableId="1248886155">
    <w:abstractNumId w:val="3"/>
  </w:num>
  <w:num w:numId="3" w16cid:durableId="1833639224">
    <w:abstractNumId w:val="3"/>
  </w:num>
  <w:num w:numId="4" w16cid:durableId="747001984">
    <w:abstractNumId w:val="0"/>
  </w:num>
  <w:num w:numId="5" w16cid:durableId="170960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AB6"/>
    <w:rsid w:val="00053815"/>
    <w:rsid w:val="00056806"/>
    <w:rsid w:val="000954B1"/>
    <w:rsid w:val="000D01F7"/>
    <w:rsid w:val="000E6A20"/>
    <w:rsid w:val="00146B98"/>
    <w:rsid w:val="00176AB6"/>
    <w:rsid w:val="00183D85"/>
    <w:rsid w:val="001A075C"/>
    <w:rsid w:val="002053C4"/>
    <w:rsid w:val="00275B2D"/>
    <w:rsid w:val="002C6A08"/>
    <w:rsid w:val="00312E1C"/>
    <w:rsid w:val="00363412"/>
    <w:rsid w:val="003A6D32"/>
    <w:rsid w:val="00477654"/>
    <w:rsid w:val="004F271A"/>
    <w:rsid w:val="005934D4"/>
    <w:rsid w:val="006276BE"/>
    <w:rsid w:val="006304F7"/>
    <w:rsid w:val="00670A5B"/>
    <w:rsid w:val="006C11F7"/>
    <w:rsid w:val="006D1FC8"/>
    <w:rsid w:val="006D55F3"/>
    <w:rsid w:val="007303BC"/>
    <w:rsid w:val="00770C16"/>
    <w:rsid w:val="007A3D11"/>
    <w:rsid w:val="0081193B"/>
    <w:rsid w:val="00865585"/>
    <w:rsid w:val="008B1809"/>
    <w:rsid w:val="008C04E4"/>
    <w:rsid w:val="00963D81"/>
    <w:rsid w:val="009E19F4"/>
    <w:rsid w:val="00A504C7"/>
    <w:rsid w:val="00A60AE1"/>
    <w:rsid w:val="00B07745"/>
    <w:rsid w:val="00BC016B"/>
    <w:rsid w:val="00BC3526"/>
    <w:rsid w:val="00C306F6"/>
    <w:rsid w:val="00DA466B"/>
    <w:rsid w:val="00DC66AA"/>
    <w:rsid w:val="00E4064C"/>
    <w:rsid w:val="00E418C7"/>
    <w:rsid w:val="00F05787"/>
    <w:rsid w:val="00F540ED"/>
    <w:rsid w:val="00F71267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FEB9D"/>
  <w15:docId w15:val="{8FEBE799-AFAE-40FC-AA63-CB1071B1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0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40ED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65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5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8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55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55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55F3"/>
    <w:rPr>
      <w:vertAlign w:val="superscript"/>
    </w:rPr>
  </w:style>
  <w:style w:type="table" w:styleId="TableGrid">
    <w:name w:val="Table Grid"/>
    <w:basedOn w:val="TableNormal"/>
    <w:uiPriority w:val="59"/>
    <w:rsid w:val="00A60AE1"/>
    <w:pPr>
      <w:spacing w:after="0" w:line="240" w:lineRule="auto"/>
    </w:pPr>
    <w:rPr>
      <w:lang w:val="ga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asnagaeilge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ig.ie/claraigh-imeach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easacht@forasnagaeilge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eilge.ie" TargetMode="Externa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65E2-8D15-4657-8FF6-15E82D4E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Seosamh Ó Coinne</dc:creator>
  <cp:lastModifiedBy>Caitlín Ní Chonghaile</cp:lastModifiedBy>
  <cp:revision>10</cp:revision>
  <dcterms:created xsi:type="dcterms:W3CDTF">2020-07-23T16:27:00Z</dcterms:created>
  <dcterms:modified xsi:type="dcterms:W3CDTF">2025-01-29T11:51:00Z</dcterms:modified>
</cp:coreProperties>
</file>